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A54051" w:rsidP="0047728E">
            <w:r>
              <w:t>11</w:t>
            </w:r>
            <w:r w:rsidR="00314A34">
              <w:t>-</w:t>
            </w:r>
            <w:r w:rsidR="00F53F47">
              <w:t>27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D55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Energy Transfer in Motion</w:t>
            </w:r>
            <w:r w:rsidR="009F3BE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53F4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#2</w:t>
            </w:r>
          </w:p>
        </w:tc>
      </w:tr>
      <w:tr w:rsidR="00426936" w:rsidTr="006B1DFB">
        <w:trPr>
          <w:trHeight w:val="260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5D762D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PS3.</w:t>
              </w:r>
              <w:r w:rsidR="009F3BEF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B.1</w:t>
              </w:r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661551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Construct, use and present arguments to support the claim that when the kinetic energy of an object changes, energy is transferred to or from an object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661551" w:rsidRDefault="00661551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</w:rPr>
              <w:t>Conservation of energy and energy transfer</w:t>
            </w:r>
            <w:r w:rsidRPr="0066155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  when motion energy of an object changes, there is inevitably some other changes in energy at the same time.</w:t>
            </w:r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661551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>Engaging in Argument from evidence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</w:t>
            </w: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Oral and Written: </w:t>
            </w:r>
          </w:p>
          <w:p w:rsidR="00515BDE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>Argument: Construct, use, and/or present an oral and written argument supported by empirical evidence and scientific reasoning</w:t>
            </w:r>
            <w:r w:rsidR="006B1DFB"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to support or refute an explanation or a model for a phenomenon or a solution to a problem.</w:t>
            </w:r>
          </w:p>
          <w:p w:rsidR="00515BDE" w:rsidRPr="00ED0F98" w:rsidRDefault="005D762D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6" w:history="1">
              <w:r w:rsidR="00661551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Energy</w:t>
              </w:r>
            </w:hyperlink>
            <w:r w:rsidR="00661551">
              <w:rPr>
                <w:rFonts w:ascii="Helvetica" w:hAnsi="Helvetica" w:cs="Helvetica"/>
                <w:color w:val="000000"/>
                <w:sz w:val="17"/>
                <w:szCs w:val="17"/>
                <w:u w:val="single"/>
              </w:rPr>
              <w:t xml:space="preserve"> and Matter</w:t>
            </w:r>
          </w:p>
          <w:p w:rsidR="00ED0F98" w:rsidRPr="00661551" w:rsidRDefault="00661551" w:rsidP="00515BDE">
            <w:pPr>
              <w:tabs>
                <w:tab w:val="left" w:pos="3660"/>
              </w:tabs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661551">
              <w:rPr>
                <w:rFonts w:eastAsia="Times New Roman" w:cstheme="minorHAnsi"/>
                <w:sz w:val="24"/>
                <w:szCs w:val="24"/>
              </w:rPr>
              <w:t>Forms of energy:  Energy may take different forms (e. g. energy in fields, thermal energy, energy in motion</w:t>
            </w:r>
            <w:r w:rsidR="00515BDE" w:rsidRPr="0066155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  <w:r w:rsidR="009F3BEF">
              <w:rPr>
                <w:rFonts w:ascii="Arial Narrow" w:hAnsi="Arial Narrow"/>
              </w:rPr>
              <w:t xml:space="preserve">  The sum of the potential and kinetic energy in an object.</w:t>
            </w:r>
          </w:p>
          <w:p w:rsidR="005643EB" w:rsidRDefault="006B1DFB" w:rsidP="0047728E">
            <w:pPr>
              <w:rPr>
                <w:rFonts w:ascii="Arial Narrow" w:hAnsi="Arial Narrow"/>
              </w:rPr>
            </w:pPr>
            <w:r w:rsidRPr="006B1DFB">
              <w:rPr>
                <w:rFonts w:ascii="Arial Narrow" w:hAnsi="Arial Narrow"/>
                <w:b/>
              </w:rPr>
              <w:t xml:space="preserve">Light Energy:  </w:t>
            </w:r>
            <w:r w:rsidRPr="006B1DFB">
              <w:rPr>
                <w:rFonts w:ascii="Arial Narrow" w:hAnsi="Arial Narrow"/>
              </w:rPr>
              <w:t>A form of energy that exhibits wave like behavior as it travels through space; part of the electromagnetic spectrum</w:t>
            </w:r>
            <w:r w:rsidR="009F3BEF">
              <w:rPr>
                <w:rFonts w:ascii="Arial Narrow" w:hAnsi="Arial Narrow"/>
              </w:rPr>
              <w:t>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Transfer: </w:t>
            </w:r>
            <w:r>
              <w:rPr>
                <w:rFonts w:ascii="Arial Narrow" w:hAnsi="Arial Narrow"/>
              </w:rPr>
              <w:t xml:space="preserve"> Moving from one place to another.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  <w:b/>
              </w:rPr>
              <w:t>Potential Energy:</w:t>
            </w:r>
            <w:r>
              <w:rPr>
                <w:rFonts w:ascii="Arial Narrow" w:hAnsi="Arial Narrow"/>
              </w:rPr>
              <w:t xml:space="preserve">  Energy that is stored in a system or object.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Thermal Energy:  </w:t>
            </w:r>
            <w:r w:rsidRPr="009F3BEF">
              <w:rPr>
                <w:rFonts w:ascii="Arial Narrow" w:hAnsi="Arial Narrow"/>
              </w:rPr>
              <w:t>Total kinetic energy of the tiny particles that make up matter.  The faster the particles move, the warmer the matter becomes.</w:t>
            </w:r>
          </w:p>
          <w:p w:rsidR="009F3BEF" w:rsidRPr="006B1DFB" w:rsidRDefault="009F3BEF" w:rsidP="0047728E">
            <w:pPr>
              <w:rPr>
                <w:rFonts w:ascii="Arial Narrow" w:hAnsi="Arial Narrow"/>
                <w:b/>
              </w:rPr>
            </w:pPr>
            <w:r w:rsidRPr="009F3BEF">
              <w:rPr>
                <w:rFonts w:ascii="Arial Narrow" w:hAnsi="Arial Narrow"/>
                <w:b/>
              </w:rPr>
              <w:t>Sound Energy</w:t>
            </w:r>
            <w:r>
              <w:rPr>
                <w:rFonts w:ascii="Arial Narrow" w:hAnsi="Arial Narrow"/>
              </w:rPr>
              <w:t xml:space="preserve">:  Form of energy that is made by vibrations and requires a medium </w:t>
            </w:r>
            <w:proofErr w:type="gramStart"/>
            <w:r>
              <w:rPr>
                <w:rFonts w:ascii="Arial Narrow" w:hAnsi="Arial Narrow"/>
              </w:rPr>
              <w:t>( air</w:t>
            </w:r>
            <w:proofErr w:type="gramEnd"/>
            <w:r>
              <w:rPr>
                <w:rFonts w:ascii="Arial Narrow" w:hAnsi="Arial Narrow"/>
              </w:rPr>
              <w:t>, Water, or solids) in order to travel.</w:t>
            </w:r>
          </w:p>
        </w:tc>
      </w:tr>
      <w:tr w:rsidR="003C552D" w:rsidTr="003020E7">
        <w:trPr>
          <w:trHeight w:val="305"/>
        </w:trPr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862247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6B1DFB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862247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C8465A" w:rsidP="00314A34">
            <w:r>
              <w:t>SW demonstrate</w:t>
            </w:r>
            <w:r>
              <w:t xml:space="preserve"> knowledge of science </w:t>
            </w:r>
            <w:proofErr w:type="gramStart"/>
            <w:r>
              <w:t>inquiry  by</w:t>
            </w:r>
            <w:proofErr w:type="gramEnd"/>
            <w:r>
              <w:t xml:space="preserve"> recording the set up for the </w:t>
            </w:r>
            <w:r>
              <w:lastRenderedPageBreak/>
              <w:t>Demolition Day activity.</w:t>
            </w:r>
          </w:p>
        </w:tc>
        <w:tc>
          <w:tcPr>
            <w:tcW w:w="2313" w:type="dxa"/>
          </w:tcPr>
          <w:p w:rsidR="00E332CD" w:rsidRDefault="00C8465A" w:rsidP="00314A34">
            <w:r>
              <w:lastRenderedPageBreak/>
              <w:t>SW demonstrate</w:t>
            </w:r>
            <w:r>
              <w:t xml:space="preserve"> application of energy transfer between objects by carrying out </w:t>
            </w:r>
            <w:r>
              <w:lastRenderedPageBreak/>
              <w:t>the demolition day activity.</w:t>
            </w:r>
          </w:p>
        </w:tc>
        <w:tc>
          <w:tcPr>
            <w:tcW w:w="2311" w:type="dxa"/>
          </w:tcPr>
          <w:p w:rsidR="00314A34" w:rsidRPr="005F3F94" w:rsidRDefault="00C8465A" w:rsidP="00314A34">
            <w:pPr>
              <w:rPr>
                <w:sz w:val="20"/>
                <w:szCs w:val="20"/>
              </w:rPr>
            </w:pPr>
            <w:r>
              <w:lastRenderedPageBreak/>
              <w:t>SW demonstrate</w:t>
            </w:r>
            <w:r>
              <w:t xml:space="preserve"> analysis of demolition day data by comparing and graphing data.</w:t>
            </w:r>
          </w:p>
        </w:tc>
        <w:tc>
          <w:tcPr>
            <w:tcW w:w="2310" w:type="dxa"/>
          </w:tcPr>
          <w:p w:rsidR="00314A34" w:rsidRDefault="00C8465A" w:rsidP="00314A34">
            <w:r>
              <w:t>SW demonstrate</w:t>
            </w:r>
            <w:r>
              <w:t xml:space="preserve"> application of energy transfer by carrying out the fun with friction activity.</w:t>
            </w:r>
          </w:p>
        </w:tc>
        <w:tc>
          <w:tcPr>
            <w:tcW w:w="2309" w:type="dxa"/>
          </w:tcPr>
          <w:p w:rsidR="00314A34" w:rsidRDefault="00C8465A" w:rsidP="00314A34">
            <w:r>
              <w:t>SW demonstrate</w:t>
            </w:r>
            <w:r>
              <w:t xml:space="preserve"> </w:t>
            </w:r>
            <w:r w:rsidR="003020E7">
              <w:t xml:space="preserve">evaluation of the transfer of energy by justifying their </w:t>
            </w:r>
            <w:r w:rsidR="003020E7">
              <w:lastRenderedPageBreak/>
              <w:t>reasoning in the activity.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3020E7" w:rsidP="00314A34">
            <w:r>
              <w:t>SW write to state the scientific inquiry to be used in the demolition day activity using complete sentences.</w:t>
            </w:r>
          </w:p>
        </w:tc>
        <w:tc>
          <w:tcPr>
            <w:tcW w:w="2313" w:type="dxa"/>
          </w:tcPr>
          <w:p w:rsidR="00314A34" w:rsidRDefault="003020E7" w:rsidP="00314A34">
            <w:r>
              <w:t>SW write to report the results of their experiment using accurate measurements.</w:t>
            </w:r>
          </w:p>
        </w:tc>
        <w:tc>
          <w:tcPr>
            <w:tcW w:w="2311" w:type="dxa"/>
          </w:tcPr>
          <w:p w:rsidR="00314A34" w:rsidRDefault="003020E7" w:rsidP="00314A34">
            <w:r>
              <w:t>SW write to record and analyze data from the experiment using a line graph and complete sentences.</w:t>
            </w:r>
          </w:p>
        </w:tc>
        <w:tc>
          <w:tcPr>
            <w:tcW w:w="2310" w:type="dxa"/>
          </w:tcPr>
          <w:p w:rsidR="00314A34" w:rsidRDefault="003020E7" w:rsidP="00314A34">
            <w:r>
              <w:t>SW orally discuss the energy transfer occurring in the Fun with Friction activity.</w:t>
            </w:r>
          </w:p>
        </w:tc>
        <w:tc>
          <w:tcPr>
            <w:tcW w:w="2309" w:type="dxa"/>
          </w:tcPr>
          <w:p w:rsidR="00314A34" w:rsidRDefault="003020E7" w:rsidP="00314A34">
            <w:r>
              <w:t>SW write to justify the changes in energy transfer using the sentence frames.</w:t>
            </w:r>
          </w:p>
        </w:tc>
      </w:tr>
      <w:tr w:rsidR="00F53F47" w:rsidTr="0047728E">
        <w:tc>
          <w:tcPr>
            <w:tcW w:w="2776" w:type="dxa"/>
            <w:gridSpan w:val="2"/>
          </w:tcPr>
          <w:p w:rsidR="00F53F47" w:rsidRPr="00D27426" w:rsidRDefault="00F53F47" w:rsidP="00F53F47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F53F47" w:rsidRPr="00D27426" w:rsidRDefault="00F53F47" w:rsidP="00F53F47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3" w:type="dxa"/>
          </w:tcPr>
          <w:p w:rsidR="00F53F47" w:rsidRPr="00F12FA5" w:rsidRDefault="00F53F47" w:rsidP="00F53F47">
            <w:pPr>
              <w:rPr>
                <w:rFonts w:cstheme="minorHAnsi"/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1" w:type="dxa"/>
          </w:tcPr>
          <w:p w:rsidR="00F53F47" w:rsidRPr="00D27426" w:rsidRDefault="00F53F47" w:rsidP="00F53F47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0" w:type="dxa"/>
          </w:tcPr>
          <w:p w:rsidR="00F53F47" w:rsidRPr="00D27426" w:rsidRDefault="00F53F47" w:rsidP="00F53F47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09" w:type="dxa"/>
          </w:tcPr>
          <w:p w:rsidR="00F53F47" w:rsidRPr="00F12FA5" w:rsidRDefault="00F53F47" w:rsidP="00F53F47">
            <w:pPr>
              <w:rPr>
                <w:rFonts w:cstheme="minorHAnsi"/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</w:tr>
      <w:tr w:rsidR="00F53F47" w:rsidTr="0047728E">
        <w:tc>
          <w:tcPr>
            <w:tcW w:w="2776" w:type="dxa"/>
            <w:gridSpan w:val="2"/>
          </w:tcPr>
          <w:p w:rsidR="00F53F47" w:rsidRDefault="00F53F47" w:rsidP="00F53F47">
            <w:r>
              <w:t>In class today</w:t>
            </w:r>
          </w:p>
        </w:tc>
        <w:tc>
          <w:tcPr>
            <w:tcW w:w="2309" w:type="dxa"/>
            <w:gridSpan w:val="2"/>
          </w:tcPr>
          <w:p w:rsidR="00F53F47" w:rsidRDefault="00F53F47" w:rsidP="00F53F47">
            <w:r>
              <w:t>Discuss Do I activity:  Collect</w:t>
            </w:r>
          </w:p>
          <w:p w:rsidR="00FF1982" w:rsidRDefault="00D52B39" w:rsidP="00F53F47">
            <w:r>
              <w:t>Set up Do 2</w:t>
            </w:r>
            <w:r w:rsidR="00FF1982">
              <w:t>: Demolition Day</w:t>
            </w:r>
          </w:p>
          <w:p w:rsidR="00D52B39" w:rsidRDefault="00D52B39" w:rsidP="00F53F47">
            <w:proofErr w:type="spellStart"/>
            <w:r>
              <w:t>Scopepedia</w:t>
            </w:r>
            <w:proofErr w:type="spellEnd"/>
            <w:r>
              <w:t xml:space="preserve"> Graphic Organizer and questions</w:t>
            </w:r>
          </w:p>
        </w:tc>
        <w:tc>
          <w:tcPr>
            <w:tcW w:w="2313" w:type="dxa"/>
          </w:tcPr>
          <w:p w:rsidR="00FF1982" w:rsidRDefault="00FF1982" w:rsidP="00F53F47">
            <w:r>
              <w:t xml:space="preserve">Conduct </w:t>
            </w:r>
            <w:r w:rsidR="00D52B39">
              <w:t>investigation- Do 2</w:t>
            </w:r>
            <w:r>
              <w:t>: Demolition Day</w:t>
            </w:r>
          </w:p>
          <w:p w:rsidR="00D52B39" w:rsidRDefault="00D52B39" w:rsidP="00F53F47">
            <w:r>
              <w:t xml:space="preserve">Questions </w:t>
            </w:r>
            <w:proofErr w:type="gramStart"/>
            <w:r>
              <w:t xml:space="preserve">on  </w:t>
            </w:r>
            <w:proofErr w:type="spellStart"/>
            <w:r>
              <w:t>Scopepedia</w:t>
            </w:r>
            <w:proofErr w:type="spellEnd"/>
            <w:proofErr w:type="gramEnd"/>
            <w:r>
              <w:t xml:space="preserve"> Graphic Organizer and questions</w:t>
            </w:r>
          </w:p>
        </w:tc>
        <w:tc>
          <w:tcPr>
            <w:tcW w:w="2311" w:type="dxa"/>
          </w:tcPr>
          <w:p w:rsidR="00F53F47" w:rsidRDefault="00D52B39" w:rsidP="00F53F47">
            <w:r>
              <w:t>Analyze data- Do 2: Demolition Day Graph data</w:t>
            </w:r>
          </w:p>
          <w:p w:rsidR="00D52B39" w:rsidRDefault="00D52B39" w:rsidP="00F53F47">
            <w:r>
              <w:t>CER writing</w:t>
            </w:r>
          </w:p>
          <w:p w:rsidR="00D52B39" w:rsidRDefault="00D52B39" w:rsidP="00F53F47">
            <w:proofErr w:type="gramStart"/>
            <w:r>
              <w:t xml:space="preserve">Due  </w:t>
            </w:r>
            <w:proofErr w:type="spellStart"/>
            <w:r>
              <w:t>Scopepedia</w:t>
            </w:r>
            <w:proofErr w:type="spellEnd"/>
            <w:proofErr w:type="gramEnd"/>
            <w:r>
              <w:t xml:space="preserve"> Graphic Organizer and questions</w:t>
            </w:r>
          </w:p>
        </w:tc>
        <w:tc>
          <w:tcPr>
            <w:tcW w:w="2310" w:type="dxa"/>
          </w:tcPr>
          <w:p w:rsidR="00F53F47" w:rsidRDefault="005D762D" w:rsidP="00F53F47">
            <w:r>
              <w:t>Do 3:  Fun with Friction</w:t>
            </w:r>
          </w:p>
          <w:p w:rsidR="002C2835" w:rsidRDefault="002C2835" w:rsidP="00F53F47">
            <w:r>
              <w:t>Connections Video: Red Hot Stop and questions</w:t>
            </w:r>
          </w:p>
        </w:tc>
        <w:tc>
          <w:tcPr>
            <w:tcW w:w="2309" w:type="dxa"/>
          </w:tcPr>
          <w:p w:rsidR="00F53F47" w:rsidRPr="006B1DFB" w:rsidRDefault="002C2835" w:rsidP="00F53F47">
            <w:pPr>
              <w:rPr>
                <w:b/>
              </w:rPr>
            </w:pPr>
            <w:r>
              <w:rPr>
                <w:b/>
              </w:rPr>
              <w:t>Guided Practice:  Where did the Energy Go?</w:t>
            </w:r>
          </w:p>
        </w:tc>
      </w:tr>
      <w:tr w:rsidR="00F53F47" w:rsidTr="0047728E">
        <w:tc>
          <w:tcPr>
            <w:tcW w:w="2776" w:type="dxa"/>
            <w:gridSpan w:val="2"/>
          </w:tcPr>
          <w:p w:rsidR="00F53F47" w:rsidRDefault="00F53F47" w:rsidP="00F53F47">
            <w:r>
              <w:t>Learning Target</w:t>
            </w:r>
          </w:p>
        </w:tc>
        <w:tc>
          <w:tcPr>
            <w:tcW w:w="2309" w:type="dxa"/>
            <w:gridSpan w:val="2"/>
          </w:tcPr>
          <w:p w:rsidR="00F53F47" w:rsidRDefault="00F53F47" w:rsidP="00F53F47"/>
        </w:tc>
        <w:tc>
          <w:tcPr>
            <w:tcW w:w="2313" w:type="dxa"/>
          </w:tcPr>
          <w:p w:rsidR="00F53F47" w:rsidRDefault="00F53F47" w:rsidP="00F53F47"/>
        </w:tc>
        <w:tc>
          <w:tcPr>
            <w:tcW w:w="2311" w:type="dxa"/>
          </w:tcPr>
          <w:p w:rsidR="00F53F47" w:rsidRDefault="00F53F47" w:rsidP="00F53F47"/>
        </w:tc>
        <w:tc>
          <w:tcPr>
            <w:tcW w:w="2310" w:type="dxa"/>
          </w:tcPr>
          <w:p w:rsidR="00F53F47" w:rsidRDefault="00F53F47" w:rsidP="00F53F47"/>
        </w:tc>
        <w:tc>
          <w:tcPr>
            <w:tcW w:w="2309" w:type="dxa"/>
          </w:tcPr>
          <w:p w:rsidR="00F53F47" w:rsidRDefault="00F53F47" w:rsidP="00F53F47"/>
        </w:tc>
      </w:tr>
    </w:tbl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>The Verbs:</w:t>
      </w:r>
      <w:r>
        <w:rPr>
          <w:rFonts w:ascii="Arial" w:hAnsi="Arial" w:cs="Arial"/>
          <w:shd w:val="clear" w:color="auto" w:fill="FFFFFF"/>
        </w:rPr>
        <w:t xml:space="preserve"> What should students be doing?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>Construct an argument:</w:t>
      </w:r>
      <w:r>
        <w:rPr>
          <w:rFonts w:ascii="Arial" w:hAnsi="Arial" w:cs="Arial"/>
          <w:shd w:val="clear" w:color="auto" w:fill="FFFFFF"/>
        </w:rPr>
        <w:t xml:space="preserve"> Say what you think and why.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 xml:space="preserve">Use an argument: </w:t>
      </w:r>
      <w:r>
        <w:rPr>
          <w:rFonts w:ascii="Arial" w:hAnsi="Arial" w:cs="Arial"/>
          <w:shd w:val="clear" w:color="auto" w:fill="FFFFFF"/>
        </w:rPr>
        <w:t xml:space="preserve">Make use of what you think. </w:t>
      </w:r>
    </w:p>
    <w:p w:rsidR="00F53F47" w:rsidRPr="00F53F47" w:rsidRDefault="00F53F47" w:rsidP="00426936">
      <w:pPr>
        <w:rPr>
          <w:rFonts w:ascii="Arial" w:hAnsi="Arial" w:cs="Arial"/>
          <w:b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 xml:space="preserve">Present an argument: </w:t>
      </w:r>
      <w:r>
        <w:rPr>
          <w:rFonts w:ascii="Arial" w:hAnsi="Arial" w:cs="Arial"/>
          <w:shd w:val="clear" w:color="auto" w:fill="FFFFFF"/>
        </w:rPr>
        <w:t xml:space="preserve">Show and tell people about what you think.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>The Nouns</w:t>
      </w:r>
      <w:r>
        <w:rPr>
          <w:rFonts w:ascii="Arial" w:hAnsi="Arial" w:cs="Arial"/>
          <w:shd w:val="clear" w:color="auto" w:fill="FFFFFF"/>
        </w:rPr>
        <w:t xml:space="preserve">: What key terms are found in the standard?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Motion energy: Kinetic energy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Kinetic energy: Energy of motion </w:t>
      </w:r>
    </w:p>
    <w:p w:rsidR="00ED0F98" w:rsidRDefault="00F53F47" w:rsidP="00ED0F98">
      <w:r>
        <w:rPr>
          <w:rFonts w:ascii="Arial" w:hAnsi="Arial" w:cs="Arial"/>
          <w:shd w:val="clear" w:color="auto" w:fill="FFFFFF"/>
        </w:rPr>
        <w:t>Energy: Controls the amount of change that can occur within a system; without enough energy, change cannot occur</w:t>
      </w:r>
    </w:p>
    <w:tbl>
      <w:tblPr>
        <w:tblStyle w:val="TableGrid"/>
        <w:tblW w:w="14400" w:type="dxa"/>
        <w:tblInd w:w="-1265" w:type="dxa"/>
        <w:tblLook w:val="04A0" w:firstRow="1" w:lastRow="0" w:firstColumn="1" w:lastColumn="0" w:noHBand="0" w:noVBand="1"/>
      </w:tblPr>
      <w:tblGrid>
        <w:gridCol w:w="2700"/>
        <w:gridCol w:w="2340"/>
        <w:gridCol w:w="2160"/>
        <w:gridCol w:w="2610"/>
        <w:gridCol w:w="2250"/>
        <w:gridCol w:w="2340"/>
      </w:tblGrid>
      <w:tr w:rsidR="00A62423" w:rsidTr="005E7452">
        <w:tc>
          <w:tcPr>
            <w:tcW w:w="2700" w:type="dxa"/>
          </w:tcPr>
          <w:p w:rsidR="00A62423" w:rsidRDefault="003020E7" w:rsidP="00ED0F98">
            <w:r>
              <w:t>Build day pinwheel</w:t>
            </w:r>
          </w:p>
        </w:tc>
        <w:tc>
          <w:tcPr>
            <w:tcW w:w="2340" w:type="dxa"/>
          </w:tcPr>
          <w:p w:rsidR="00762ADD" w:rsidRDefault="00B9520D" w:rsidP="00ED0F98">
            <w:r>
              <w:t>Test Pinwheels.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62423" w:rsidRDefault="00FD09DA" w:rsidP="00ED0F98">
            <w:r>
              <w:t>How does Energy transfer in Extreme Sports? Research</w:t>
            </w:r>
          </w:p>
        </w:tc>
        <w:tc>
          <w:tcPr>
            <w:tcW w:w="2610" w:type="dxa"/>
          </w:tcPr>
          <w:p w:rsidR="00A62423" w:rsidRDefault="002C2835" w:rsidP="00ED0F98">
            <w:r>
              <w:t>Create Presentation visuals</w:t>
            </w:r>
          </w:p>
        </w:tc>
        <w:tc>
          <w:tcPr>
            <w:tcW w:w="2250" w:type="dxa"/>
          </w:tcPr>
          <w:p w:rsidR="00A62423" w:rsidRDefault="002C2835" w:rsidP="00ED0F98">
            <w:r>
              <w:t>Give presentation</w:t>
            </w:r>
          </w:p>
        </w:tc>
        <w:tc>
          <w:tcPr>
            <w:tcW w:w="2340" w:type="dxa"/>
          </w:tcPr>
          <w:p w:rsidR="00A62423" w:rsidRDefault="003020E7" w:rsidP="00ED0F98">
            <w:r>
              <w:t>?? Share presentations with regular classes?</w:t>
            </w:r>
          </w:p>
        </w:tc>
      </w:tr>
    </w:tbl>
    <w:p w:rsidR="00A62423" w:rsidRPr="00426936" w:rsidRDefault="00A62423" w:rsidP="00ED0F98"/>
    <w:sectPr w:rsidR="00A62423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7AD6"/>
    <w:rsid w:val="000415D0"/>
    <w:rsid w:val="000816C2"/>
    <w:rsid w:val="00093142"/>
    <w:rsid w:val="000A5CB0"/>
    <w:rsid w:val="000E3358"/>
    <w:rsid w:val="00151BF4"/>
    <w:rsid w:val="00182C74"/>
    <w:rsid w:val="001D55EB"/>
    <w:rsid w:val="00231D01"/>
    <w:rsid w:val="00257E18"/>
    <w:rsid w:val="00287EBF"/>
    <w:rsid w:val="002A0970"/>
    <w:rsid w:val="002C2835"/>
    <w:rsid w:val="002D6D49"/>
    <w:rsid w:val="003020E7"/>
    <w:rsid w:val="00314A34"/>
    <w:rsid w:val="003265E3"/>
    <w:rsid w:val="003A166B"/>
    <w:rsid w:val="003C552D"/>
    <w:rsid w:val="003D7849"/>
    <w:rsid w:val="003E6308"/>
    <w:rsid w:val="00426936"/>
    <w:rsid w:val="004604FB"/>
    <w:rsid w:val="00471E1B"/>
    <w:rsid w:val="0047728E"/>
    <w:rsid w:val="00515BDE"/>
    <w:rsid w:val="00531910"/>
    <w:rsid w:val="005643EB"/>
    <w:rsid w:val="005D762D"/>
    <w:rsid w:val="005E7452"/>
    <w:rsid w:val="005F3F94"/>
    <w:rsid w:val="00602DBE"/>
    <w:rsid w:val="00615D99"/>
    <w:rsid w:val="00661551"/>
    <w:rsid w:val="006B0530"/>
    <w:rsid w:val="006B1DFB"/>
    <w:rsid w:val="006B77CB"/>
    <w:rsid w:val="0072112F"/>
    <w:rsid w:val="00762ADD"/>
    <w:rsid w:val="007868A6"/>
    <w:rsid w:val="007A0BFE"/>
    <w:rsid w:val="007B3E56"/>
    <w:rsid w:val="007F33F6"/>
    <w:rsid w:val="00804D66"/>
    <w:rsid w:val="00862247"/>
    <w:rsid w:val="00922541"/>
    <w:rsid w:val="00932931"/>
    <w:rsid w:val="00966407"/>
    <w:rsid w:val="009E22BD"/>
    <w:rsid w:val="009E4422"/>
    <w:rsid w:val="009F3BEF"/>
    <w:rsid w:val="00A115EE"/>
    <w:rsid w:val="00A21BC3"/>
    <w:rsid w:val="00A54051"/>
    <w:rsid w:val="00A62423"/>
    <w:rsid w:val="00A84774"/>
    <w:rsid w:val="00B44191"/>
    <w:rsid w:val="00B67293"/>
    <w:rsid w:val="00B703F4"/>
    <w:rsid w:val="00B9520D"/>
    <w:rsid w:val="00B96424"/>
    <w:rsid w:val="00BF3B47"/>
    <w:rsid w:val="00C773F4"/>
    <w:rsid w:val="00C8465A"/>
    <w:rsid w:val="00CE5A6D"/>
    <w:rsid w:val="00CF5484"/>
    <w:rsid w:val="00D134E7"/>
    <w:rsid w:val="00D27426"/>
    <w:rsid w:val="00D52B39"/>
    <w:rsid w:val="00D8495D"/>
    <w:rsid w:val="00E01907"/>
    <w:rsid w:val="00E332CD"/>
    <w:rsid w:val="00E40DD4"/>
    <w:rsid w:val="00E66D5E"/>
    <w:rsid w:val="00E75F13"/>
    <w:rsid w:val="00E851F4"/>
    <w:rsid w:val="00EA4D91"/>
    <w:rsid w:val="00ED0F98"/>
    <w:rsid w:val="00ED4A4C"/>
    <w:rsid w:val="00EE60E9"/>
    <w:rsid w:val="00F12FA5"/>
    <w:rsid w:val="00F53F47"/>
    <w:rsid w:val="00FD09DA"/>
    <w:rsid w:val="00FE3FE8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F313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89" TargetMode="External"/><Relationship Id="rId5" Type="http://schemas.openxmlformats.org/officeDocument/2006/relationships/hyperlink" Target="http://www.nap.edu/openbook.php?record_id=13165&amp;page=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2017-11-25T19:44:00Z</dcterms:created>
  <dcterms:modified xsi:type="dcterms:W3CDTF">2017-11-25T19:44:00Z</dcterms:modified>
</cp:coreProperties>
</file>