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8"/>
        <w:gridCol w:w="486"/>
        <w:gridCol w:w="810"/>
        <w:gridCol w:w="1681"/>
        <w:gridCol w:w="2520"/>
        <w:gridCol w:w="2576"/>
        <w:gridCol w:w="2430"/>
        <w:gridCol w:w="2453"/>
        <w:gridCol w:w="8"/>
        <w:tblGridChange w:id="0">
          <w:tblGrid>
            <w:gridCol w:w="1608"/>
            <w:gridCol w:w="486"/>
            <w:gridCol w:w="810"/>
            <w:gridCol w:w="1681"/>
            <w:gridCol w:w="2520"/>
            <w:gridCol w:w="2576"/>
            <w:gridCol w:w="2430"/>
            <w:gridCol w:w="2453"/>
            <w:gridCol w:w="8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M. Angileri  </w:t>
            </w:r>
            <w:r w:rsidDel="00000000" w:rsidR="00000000" w:rsidRPr="00000000">
              <w:rPr>
                <w:rtl w:val="0"/>
              </w:rPr>
              <w:t xml:space="preserve">♣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rtl w:val="0"/>
              </w:rPr>
              <w:t xml:space="preserve"> grade science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rtl w:val="0"/>
              </w:rPr>
              <w:t xml:space="preserve">  18-19  4-8-19 Flow of Energy in Ecosystems #1</w:t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NGSS Standard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18"/>
                <w:szCs w:val="18"/>
                <w:rtl w:val="0"/>
              </w:rPr>
              <w:t xml:space="preserve">MS-LS2-3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  <w:rtl w:val="0"/>
              </w:rPr>
              <w:t xml:space="preserve">DCI</w:t>
            </w:r>
          </w:p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945"/>
              </w:tabs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945"/>
              </w:tabs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 &amp; E practices</w:t>
            </w:r>
          </w:p>
          <w:p w:rsidR="00000000" w:rsidDel="00000000" w:rsidP="00000000" w:rsidRDefault="00000000" w:rsidRPr="00000000" w14:paraId="00000013">
            <w:pPr>
              <w:tabs>
                <w:tab w:val="left" w:pos="945"/>
              </w:tabs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945"/>
              </w:tabs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 model to describe the cycling of matter and flow of energy among living and nonliving parts of an ecosystem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Cycle of Matter and Energy Transfer in Ecosystems: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Food webs are models that demonstrate how matter is transferred between producers, consumers, and decomposers as the three groups interact within an ecosystem.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and Using Models: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 model to describe phenomena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and Matter: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transfer of energy can be tracked as energy can be tracked as energy flows through a natural system.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PSAT day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WEDNESDAY 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THURSDAY </w:t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½ day substitute a.m.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Content Objective: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hd w:fill="ffffff" w:val="clear"/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SW demonstrate knowledge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by recording questions related to the phenomena to lead their inquiry in the unit.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SW demonstrate knowledge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by identifying components of food chains and food webs with 70%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SW demonstrate comprehension of the role of photosynthesis 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by explaining the process with 70%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SW demonstrate comprehension of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by summarizing information in the Linking Literacy handout with 70%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SW demonstrate application of  how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matter is transferred between producers, consumers, and decomposers as the three groups interact within an ecosystem by carrying out the food Web activity with 70% accuracy.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Language objective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SW write to ask questions related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using complete sentences with 70 %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SW listen/speak/write to defend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using sentence starters.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SW speak/write to describe the role of photosynthesis 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using complete sentences with 70%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SW read/write to paraphrase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cycling of matter and flow of energy among living and nonliving parts of an ecosystem using the Linking Literacy assignment with 70%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SW Speak/Listen/Write to explain  how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matter is transferred between producers, consumers, and decomposers as the three groups interact within an ecosystem using pictures, diagrams and sentences.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Classwork: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School Improvement survey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Phenomena Video: Student Questions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Describe Photosynthesis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APK: Matter and Energy in food webs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Hook: Energy Dominoes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L.L.: Is it a ...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Photosynthesis cube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Vocabulary assignment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Scopepedia: Food Chains and Webs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L.L.: Food Web Organization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Explore 1 Activity:  Food Webs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Vocabulary: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Aquatic:  Relating to water; living in or near water or taking place in water.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Atom:  The smallest particle of an element; made of electrons, protons, and neutrons.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Consumers:  An organism that must consume other organisms for nutrients.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Decomposers:  Organisms such as bacteria and fungi that break down the remains of dead plants and animals without the need for internal digestion.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Decomposition:  The process by which dead organic matter is broken down into simpler chemicals and dispersed.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Ecosystem:  A system comprising all biotic and abiotic factors in an area and all the interactions among them.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Energy:  The ability if a system to do work; required for changes within a system.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Energy Transfer:  Transfer of energy from the Sun through the different trophic Levels of the biosphere.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Food Chain:  A food chain simply states which organisms consume each other and shows how energy flows through living things in an ecosystem.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Food Web:  Overlapping food chains with different pathways for the flow of food energy in an ecosystem.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Matter Cycle:  The movement of elements or molecules through a repeated sequence of events.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Nutrients:  Substances that provide nourishment essential for growth and the maintenance of life.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Organism:  A self contained living thing.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Photosynthesis:  The process that plants use to convert energy from the Sun into chemical energy.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Producers:  Organisms that transform energy from the Sun and use carbon dioxide and water to make food.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Respiration:  The chemical reaction that takes place in all living cells to release energy from glucose.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Terrestrial:  On or of Earth.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Trophic Level:  The position an organism occupies on the food web.</w:t>
      </w:r>
    </w:p>
    <w:p w:rsidR="00000000" w:rsidDel="00000000" w:rsidP="00000000" w:rsidRDefault="00000000" w:rsidRPr="00000000" w14:paraId="0000005F">
      <w:pPr>
        <w:rPr/>
      </w:pPr>
      <w:bookmarkStart w:colFirst="0" w:colLast="0" w:name="_qgw8t35wvpff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