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95"/>
        <w:tblW w:w="13063" w:type="dxa"/>
        <w:tblLook w:val="04A0" w:firstRow="1" w:lastRow="0" w:firstColumn="1" w:lastColumn="0" w:noHBand="0" w:noVBand="1"/>
      </w:tblPr>
      <w:tblGrid>
        <w:gridCol w:w="1255"/>
        <w:gridCol w:w="180"/>
        <w:gridCol w:w="810"/>
        <w:gridCol w:w="1515"/>
        <w:gridCol w:w="2326"/>
        <w:gridCol w:w="2325"/>
        <w:gridCol w:w="2326"/>
        <w:gridCol w:w="2326"/>
      </w:tblGrid>
      <w:tr w:rsidR="00C2369B" w:rsidTr="00A12071">
        <w:trPr>
          <w:trHeight w:val="800"/>
        </w:trPr>
        <w:tc>
          <w:tcPr>
            <w:tcW w:w="1255" w:type="dxa"/>
          </w:tcPr>
          <w:p w:rsidR="00C2369B" w:rsidRDefault="00C2369B" w:rsidP="00A12071">
            <w:r>
              <w:t>M. Angileri</w:t>
            </w:r>
          </w:p>
        </w:tc>
        <w:tc>
          <w:tcPr>
            <w:tcW w:w="990" w:type="dxa"/>
            <w:gridSpan w:val="2"/>
          </w:tcPr>
          <w:p w:rsidR="00C2369B" w:rsidRDefault="00C2369B" w:rsidP="00A12071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6</w:t>
            </w:r>
            <w:r w:rsidRPr="00CE0B72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vertAlign w:val="superscript"/>
              </w:rPr>
              <w:t>th</w:t>
            </w: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grade science</w:t>
            </w:r>
          </w:p>
        </w:tc>
        <w:tc>
          <w:tcPr>
            <w:tcW w:w="10818" w:type="dxa"/>
            <w:gridSpan w:val="5"/>
          </w:tcPr>
          <w:p w:rsidR="00C2369B" w:rsidRDefault="0095245A" w:rsidP="00A12071">
            <w:pPr>
              <w:spacing w:line="225" w:lineRule="atLeast"/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Lesson Plans 9-10</w:t>
            </w:r>
            <w:r w:rsidR="00C2369B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-17  Introducing the Scientific Method (1)</w:t>
            </w:r>
            <w:r w:rsidR="00B3412D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and computer expectation.</w:t>
            </w:r>
            <w:bookmarkStart w:id="0" w:name="_GoBack"/>
            <w:bookmarkEnd w:id="0"/>
          </w:p>
        </w:tc>
      </w:tr>
      <w:tr w:rsidR="00C2369B" w:rsidTr="00A12071">
        <w:trPr>
          <w:trHeight w:val="2330"/>
        </w:trPr>
        <w:tc>
          <w:tcPr>
            <w:tcW w:w="1255" w:type="dxa"/>
          </w:tcPr>
          <w:p w:rsidR="00C2369B" w:rsidRDefault="00C2369B" w:rsidP="00A12071">
            <w:r>
              <w:t>NGSS Standards</w:t>
            </w:r>
          </w:p>
        </w:tc>
        <w:tc>
          <w:tcPr>
            <w:tcW w:w="990" w:type="dxa"/>
            <w:gridSpan w:val="2"/>
          </w:tcPr>
          <w:p w:rsidR="00C2369B" w:rsidRDefault="00C2369B" w:rsidP="00A12071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MS-</w:t>
            </w:r>
          </w:p>
          <w:p w:rsidR="00C2369B" w:rsidRDefault="00C2369B" w:rsidP="00A12071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ETS1-1.</w:t>
            </w:r>
          </w:p>
          <w:p w:rsidR="00C2369B" w:rsidRDefault="00C2369B" w:rsidP="00A12071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:rsidR="00C2369B" w:rsidRDefault="00C2369B" w:rsidP="00A12071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:rsidR="00C2369B" w:rsidRDefault="00C2369B" w:rsidP="00A12071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MS-ETS1-2.</w:t>
            </w:r>
          </w:p>
          <w:p w:rsidR="00C2369B" w:rsidRDefault="00C2369B" w:rsidP="00A12071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:rsidR="00C2369B" w:rsidRDefault="00C2369B" w:rsidP="00A12071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MS-</w:t>
            </w:r>
          </w:p>
          <w:p w:rsidR="00C2369B" w:rsidRDefault="00C2369B" w:rsidP="00A12071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ETS1-3.</w:t>
            </w:r>
          </w:p>
        </w:tc>
        <w:tc>
          <w:tcPr>
            <w:tcW w:w="10818" w:type="dxa"/>
            <w:gridSpan w:val="5"/>
          </w:tcPr>
          <w:p w:rsidR="00C2369B" w:rsidRDefault="00C2369B" w:rsidP="00A12071">
            <w:pPr>
              <w:spacing w:line="225" w:lineRule="atLeast"/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Define the criteria and constraints of a design problem</w:t>
            </w: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 </w:t>
            </w: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with sufficient precision to ensure a successful solution, </w:t>
            </w:r>
            <w:proofErr w:type="gramStart"/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taking into account</w:t>
            </w:r>
            <w:proofErr w:type="gramEnd"/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relevant scientific principles</w:t>
            </w: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 </w:t>
            </w: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and potential impacts on people and the natural environment that may limit possible solutions.</w:t>
            </w:r>
          </w:p>
          <w:p w:rsidR="00C2369B" w:rsidRDefault="00C2369B" w:rsidP="00A12071">
            <w:pPr>
              <w:spacing w:line="225" w:lineRule="atLeast"/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:rsidR="00C2369B" w:rsidRDefault="00C2369B" w:rsidP="00A12071">
            <w:pPr>
              <w:spacing w:line="225" w:lineRule="atLeast"/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Evaluate competing design solutions</w:t>
            </w: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 </w:t>
            </w: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using a systematic process to determine how well they meet the criteria and constraints of the problem.</w:t>
            </w:r>
          </w:p>
          <w:p w:rsidR="00C2369B" w:rsidRDefault="00C2369B" w:rsidP="00A12071">
            <w:pPr>
              <w:spacing w:line="225" w:lineRule="atLeast"/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:rsidR="00C2369B" w:rsidRDefault="00C2369B" w:rsidP="00A12071">
            <w:pPr>
              <w:spacing w:line="225" w:lineRule="atLeast"/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Analyze data from tests to determine similarities and differences</w:t>
            </w: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 </w:t>
            </w: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among several design solutions to identify the best characteristics of each that can be combined into a new solution to better meet the criteria for success.</w:t>
            </w:r>
          </w:p>
          <w:p w:rsidR="00C2369B" w:rsidRDefault="00C2369B" w:rsidP="00A12071">
            <w:pPr>
              <w:spacing w:line="225" w:lineRule="atLeast"/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:rsidR="00C2369B" w:rsidRDefault="00C2369B" w:rsidP="00A12071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C2369B" w:rsidTr="00A12071">
        <w:tc>
          <w:tcPr>
            <w:tcW w:w="1435" w:type="dxa"/>
            <w:gridSpan w:val="2"/>
          </w:tcPr>
          <w:p w:rsidR="00C2369B" w:rsidRDefault="00C2369B" w:rsidP="00A12071">
            <w:r>
              <w:t>Vocabulary:</w:t>
            </w:r>
          </w:p>
        </w:tc>
        <w:tc>
          <w:tcPr>
            <w:tcW w:w="11628" w:type="dxa"/>
            <w:gridSpan w:val="6"/>
          </w:tcPr>
          <w:p w:rsidR="00C2369B" w:rsidRPr="000A3746" w:rsidRDefault="00C2369B" w:rsidP="00A120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highlight w:val="yellow"/>
              </w:rPr>
              <w:t>Scientific Method</w:t>
            </w:r>
            <w:r w:rsidRPr="000A3746">
              <w:rPr>
                <w:rFonts w:ascii="Arial Narrow" w:hAnsi="Arial Narrow"/>
              </w:rPr>
              <w:t xml:space="preserve">: A logical step by step way of solving a problem in science.  </w:t>
            </w:r>
          </w:p>
          <w:p w:rsidR="00C2369B" w:rsidRPr="003B38D9" w:rsidRDefault="00C2369B" w:rsidP="00A12071">
            <w:pPr>
              <w:rPr>
                <w:rFonts w:ascii="Arial Narrow" w:hAnsi="Arial Narrow"/>
              </w:rPr>
            </w:pPr>
            <w:r w:rsidRPr="003B38D9">
              <w:rPr>
                <w:rFonts w:ascii="Arial Narrow" w:hAnsi="Arial Narrow"/>
                <w:b/>
                <w:highlight w:val="yellow"/>
              </w:rPr>
              <w:t>Purpose</w:t>
            </w:r>
            <w:r w:rsidRPr="003B38D9">
              <w:rPr>
                <w:rFonts w:ascii="Arial Narrow" w:hAnsi="Arial Narrow"/>
                <w:b/>
              </w:rPr>
              <w:t>:</w:t>
            </w:r>
            <w:r w:rsidRPr="003B38D9">
              <w:rPr>
                <w:rFonts w:ascii="Arial Narrow" w:hAnsi="Arial Narrow"/>
              </w:rPr>
              <w:t xml:space="preserve"> a reason for doing something or existing.</w:t>
            </w:r>
          </w:p>
          <w:p w:rsidR="00C2369B" w:rsidRPr="003B38D9" w:rsidRDefault="00C2369B" w:rsidP="00A12071">
            <w:pPr>
              <w:rPr>
                <w:rFonts w:ascii="Arial Narrow" w:hAnsi="Arial Narrow"/>
              </w:rPr>
            </w:pPr>
            <w:r w:rsidRPr="003B38D9">
              <w:rPr>
                <w:rFonts w:ascii="Arial Narrow" w:hAnsi="Arial Narrow"/>
                <w:b/>
                <w:highlight w:val="yellow"/>
              </w:rPr>
              <w:t>Procedure</w:t>
            </w:r>
            <w:r w:rsidRPr="003B38D9">
              <w:rPr>
                <w:rFonts w:ascii="Arial Narrow" w:hAnsi="Arial Narrow"/>
              </w:rPr>
              <w:t>: a series of steps in a definite order, showing how something is done.</w:t>
            </w:r>
          </w:p>
          <w:p w:rsidR="00C2369B" w:rsidRPr="003B38D9" w:rsidRDefault="00C2369B" w:rsidP="00A12071">
            <w:pPr>
              <w:rPr>
                <w:rFonts w:ascii="Arial Narrow" w:hAnsi="Arial Narrow"/>
              </w:rPr>
            </w:pPr>
            <w:r w:rsidRPr="003B38D9">
              <w:rPr>
                <w:rFonts w:ascii="Arial Narrow" w:hAnsi="Arial Narrow"/>
                <w:b/>
                <w:highlight w:val="yellow"/>
              </w:rPr>
              <w:t>Research</w:t>
            </w:r>
            <w:r w:rsidRPr="003B38D9">
              <w:rPr>
                <w:rFonts w:ascii="Arial Narrow" w:hAnsi="Arial Narrow"/>
              </w:rPr>
              <w:t xml:space="preserve">: the collecting of information about a </w:t>
            </w:r>
            <w:proofErr w:type="gramStart"/>
            <w:r w:rsidRPr="003B38D9">
              <w:rPr>
                <w:rFonts w:ascii="Arial Narrow" w:hAnsi="Arial Narrow"/>
              </w:rPr>
              <w:t>particular subject</w:t>
            </w:r>
            <w:proofErr w:type="gramEnd"/>
            <w:r w:rsidRPr="003B38D9">
              <w:rPr>
                <w:rFonts w:ascii="Arial Narrow" w:hAnsi="Arial Narrow"/>
              </w:rPr>
              <w:t>.</w:t>
            </w:r>
          </w:p>
          <w:p w:rsidR="00C2369B" w:rsidRPr="003B38D9" w:rsidRDefault="00C2369B" w:rsidP="00A12071">
            <w:pPr>
              <w:rPr>
                <w:rFonts w:ascii="Arial Narrow" w:hAnsi="Arial Narrow"/>
              </w:rPr>
            </w:pPr>
            <w:r w:rsidRPr="000A3746">
              <w:rPr>
                <w:rFonts w:ascii="Arial Narrow" w:hAnsi="Arial Narrow"/>
                <w:b/>
                <w:highlight w:val="yellow"/>
              </w:rPr>
              <w:t>Experiment</w:t>
            </w:r>
            <w:r>
              <w:rPr>
                <w:rFonts w:ascii="Arial Narrow" w:hAnsi="Arial Narrow"/>
              </w:rPr>
              <w:t xml:space="preserve"> – scientific investigation performed to answer a question or solve a problem.</w:t>
            </w:r>
          </w:p>
          <w:p w:rsidR="00C2369B" w:rsidRPr="003B38D9" w:rsidRDefault="00C2369B" w:rsidP="00A12071">
            <w:pPr>
              <w:rPr>
                <w:rFonts w:ascii="Arial Narrow" w:hAnsi="Arial Narrow"/>
              </w:rPr>
            </w:pPr>
            <w:r w:rsidRPr="003B38D9">
              <w:rPr>
                <w:rFonts w:ascii="Arial Narrow" w:hAnsi="Arial Narrow"/>
                <w:b/>
                <w:highlight w:val="yellow"/>
              </w:rPr>
              <w:t>Hypothesis</w:t>
            </w:r>
            <w:r w:rsidRPr="003B38D9">
              <w:rPr>
                <w:rFonts w:ascii="Arial Narrow" w:hAnsi="Arial Narrow"/>
              </w:rPr>
              <w:t>: an educated guess.</w:t>
            </w:r>
          </w:p>
          <w:p w:rsidR="00C2369B" w:rsidRPr="003B38D9" w:rsidRDefault="00C2369B" w:rsidP="00A12071">
            <w:pPr>
              <w:rPr>
                <w:rFonts w:ascii="Arial Narrow" w:hAnsi="Arial Narrow"/>
              </w:rPr>
            </w:pPr>
            <w:r w:rsidRPr="003B38D9">
              <w:rPr>
                <w:rFonts w:ascii="Arial Narrow" w:hAnsi="Arial Narrow"/>
                <w:b/>
                <w:highlight w:val="yellow"/>
              </w:rPr>
              <w:t>Demonstrate</w:t>
            </w:r>
            <w:r w:rsidRPr="003B38D9">
              <w:rPr>
                <w:rFonts w:ascii="Arial Narrow" w:hAnsi="Arial Narrow"/>
              </w:rPr>
              <w:t>: to show or prove something clearly by showing examples or evidence.</w:t>
            </w:r>
          </w:p>
          <w:p w:rsidR="00C2369B" w:rsidRDefault="00C2369B" w:rsidP="00A12071"/>
        </w:tc>
      </w:tr>
      <w:tr w:rsidR="00C2369B" w:rsidTr="00A12071">
        <w:tc>
          <w:tcPr>
            <w:tcW w:w="1435" w:type="dxa"/>
            <w:gridSpan w:val="2"/>
          </w:tcPr>
          <w:p w:rsidR="00C2369B" w:rsidRDefault="00C2369B" w:rsidP="00A12071"/>
        </w:tc>
        <w:tc>
          <w:tcPr>
            <w:tcW w:w="2325" w:type="dxa"/>
            <w:gridSpan w:val="2"/>
          </w:tcPr>
          <w:p w:rsidR="00C2369B" w:rsidRDefault="00C2369B" w:rsidP="00A12071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MONDAY</w:t>
            </w:r>
          </w:p>
        </w:tc>
        <w:tc>
          <w:tcPr>
            <w:tcW w:w="2326" w:type="dxa"/>
          </w:tcPr>
          <w:p w:rsidR="00C2369B" w:rsidRDefault="00C2369B" w:rsidP="00A12071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TUESDAY</w:t>
            </w:r>
          </w:p>
        </w:tc>
        <w:tc>
          <w:tcPr>
            <w:tcW w:w="2325" w:type="dxa"/>
          </w:tcPr>
          <w:p w:rsidR="00C2369B" w:rsidRDefault="00C2369B" w:rsidP="00A12071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WEDNESDAY</w:t>
            </w:r>
          </w:p>
          <w:p w:rsidR="00C2369B" w:rsidRDefault="00C2369B" w:rsidP="00A12071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 xml:space="preserve">Open House </w:t>
            </w:r>
            <w:r w:rsidR="00C74EF3">
              <w:rPr>
                <w:rFonts w:ascii="Arial Narrow" w:hAnsi="Arial Narrow"/>
                <w:b/>
                <w:highlight w:val="yellow"/>
              </w:rPr>
              <w:t xml:space="preserve"> </w:t>
            </w:r>
          </w:p>
          <w:p w:rsidR="00C74EF3" w:rsidRDefault="00C74EF3" w:rsidP="00A12071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Early release</w:t>
            </w:r>
          </w:p>
        </w:tc>
        <w:tc>
          <w:tcPr>
            <w:tcW w:w="2326" w:type="dxa"/>
          </w:tcPr>
          <w:p w:rsidR="00C2369B" w:rsidRDefault="00C2369B" w:rsidP="00A12071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THURSDAY</w:t>
            </w:r>
          </w:p>
        </w:tc>
        <w:tc>
          <w:tcPr>
            <w:tcW w:w="2326" w:type="dxa"/>
          </w:tcPr>
          <w:p w:rsidR="00C2369B" w:rsidRDefault="00C2369B" w:rsidP="00A12071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FRIDAY</w:t>
            </w:r>
          </w:p>
        </w:tc>
      </w:tr>
      <w:tr w:rsidR="00C2369B" w:rsidTr="00A12071">
        <w:tc>
          <w:tcPr>
            <w:tcW w:w="1435" w:type="dxa"/>
            <w:gridSpan w:val="2"/>
          </w:tcPr>
          <w:p w:rsidR="00C2369B" w:rsidRDefault="00C2369B" w:rsidP="00A12071">
            <w:r>
              <w:t>Content Objective:</w:t>
            </w:r>
          </w:p>
        </w:tc>
        <w:tc>
          <w:tcPr>
            <w:tcW w:w="2325" w:type="dxa"/>
            <w:gridSpan w:val="2"/>
          </w:tcPr>
          <w:p w:rsidR="00C2369B" w:rsidRDefault="006E4C3F" w:rsidP="00A12071">
            <w:r>
              <w:t>SW demonstrate comprehension of safe practices with Chromebooks by explaining why it is important to follow proper procedures when using them.</w:t>
            </w:r>
          </w:p>
        </w:tc>
        <w:tc>
          <w:tcPr>
            <w:tcW w:w="2326" w:type="dxa"/>
          </w:tcPr>
          <w:p w:rsidR="00C2369B" w:rsidRDefault="00B3412D" w:rsidP="00C2369B">
            <w:r>
              <w:t>SW demonstrate</w:t>
            </w:r>
            <w:r w:rsidR="006E4C3F">
              <w:t xml:space="preserve"> application of </w:t>
            </w:r>
            <w:proofErr w:type="spellStart"/>
            <w:r w:rsidR="006E4C3F">
              <w:t>Melnap</w:t>
            </w:r>
            <w:proofErr w:type="spellEnd"/>
            <w:r w:rsidR="006E4C3F">
              <w:t xml:space="preserve"> requirements to carry out the creation of a unique password.</w:t>
            </w:r>
          </w:p>
        </w:tc>
        <w:tc>
          <w:tcPr>
            <w:tcW w:w="2325" w:type="dxa"/>
          </w:tcPr>
          <w:p w:rsidR="00C2369B" w:rsidRPr="00B3412D" w:rsidRDefault="00C2369B" w:rsidP="00A12071">
            <w:pPr>
              <w:rPr>
                <w:sz w:val="18"/>
                <w:szCs w:val="18"/>
              </w:rPr>
            </w:pPr>
            <w:r w:rsidRPr="00B3412D">
              <w:rPr>
                <w:sz w:val="18"/>
                <w:szCs w:val="18"/>
              </w:rPr>
              <w:t>1.</w:t>
            </w:r>
            <w:r w:rsidR="006E4C3F" w:rsidRPr="00B3412D">
              <w:rPr>
                <w:sz w:val="18"/>
                <w:szCs w:val="18"/>
              </w:rPr>
              <w:t>SW</w:t>
            </w:r>
            <w:r w:rsidRPr="00B3412D">
              <w:rPr>
                <w:sz w:val="18"/>
                <w:szCs w:val="18"/>
              </w:rPr>
              <w:t xml:space="preserve"> analyze the paper chain challenge from Friday to identify constraints, design problems and the impacts of their design choices. 2.</w:t>
            </w:r>
            <w:r w:rsidR="006E4C3F" w:rsidRPr="00B3412D">
              <w:rPr>
                <w:sz w:val="18"/>
                <w:szCs w:val="18"/>
              </w:rPr>
              <w:t>SW</w:t>
            </w:r>
            <w:r w:rsidRPr="00B3412D">
              <w:rPr>
                <w:sz w:val="18"/>
                <w:szCs w:val="18"/>
              </w:rPr>
              <w:t xml:space="preserve"> compare their design to the design of others and use the best characteristics for the best solution to the challenge.</w:t>
            </w:r>
          </w:p>
        </w:tc>
        <w:tc>
          <w:tcPr>
            <w:tcW w:w="2326" w:type="dxa"/>
          </w:tcPr>
          <w:p w:rsidR="00C2369B" w:rsidRDefault="00C2369B" w:rsidP="00A12071">
            <w:r>
              <w:t>Students will demonstrate knowledge and comprehension of the scientific method by summarizing information in a graphic organizer.</w:t>
            </w:r>
          </w:p>
        </w:tc>
        <w:tc>
          <w:tcPr>
            <w:tcW w:w="2326" w:type="dxa"/>
          </w:tcPr>
          <w:p w:rsidR="002F6949" w:rsidRDefault="002F6949" w:rsidP="002F6949">
            <w:r>
              <w:t xml:space="preserve">Students will demonstrate application of the scientific method by carrying out the Come Fly me investigation. </w:t>
            </w:r>
          </w:p>
          <w:p w:rsidR="00C2369B" w:rsidRDefault="002F6949" w:rsidP="002F6949">
            <w:r>
              <w:t>Begin Analysis</w:t>
            </w:r>
          </w:p>
        </w:tc>
      </w:tr>
      <w:tr w:rsidR="00C3394E" w:rsidTr="00A12071">
        <w:tc>
          <w:tcPr>
            <w:tcW w:w="1435" w:type="dxa"/>
            <w:gridSpan w:val="2"/>
          </w:tcPr>
          <w:p w:rsidR="00C3394E" w:rsidRDefault="00C3394E" w:rsidP="00C3394E">
            <w:r>
              <w:lastRenderedPageBreak/>
              <w:t>Language objective</w:t>
            </w:r>
          </w:p>
        </w:tc>
        <w:tc>
          <w:tcPr>
            <w:tcW w:w="2325" w:type="dxa"/>
            <w:gridSpan w:val="2"/>
          </w:tcPr>
          <w:p w:rsidR="00C3394E" w:rsidRDefault="006E4C3F" w:rsidP="00C3394E">
            <w:r>
              <w:t>SW write to answer questions about safe practices using classroom Chromebooks using sentence starters.</w:t>
            </w:r>
          </w:p>
        </w:tc>
        <w:tc>
          <w:tcPr>
            <w:tcW w:w="2326" w:type="dxa"/>
          </w:tcPr>
          <w:p w:rsidR="00C3394E" w:rsidRDefault="006E4C3F" w:rsidP="00C3394E">
            <w:r>
              <w:t>SW write to describe</w:t>
            </w:r>
            <w:r w:rsidR="00B3412D">
              <w:t xml:space="preserve"> the creation of their unique password using the graphic organizer.</w:t>
            </w:r>
          </w:p>
        </w:tc>
        <w:tc>
          <w:tcPr>
            <w:tcW w:w="2325" w:type="dxa"/>
          </w:tcPr>
          <w:p w:rsidR="00C3394E" w:rsidRDefault="00C3394E" w:rsidP="00C3394E">
            <w:r>
              <w:t>SW write to explain the constrains of the paper chain challenge and use comparative principles to identify the ide</w:t>
            </w:r>
            <w:r>
              <w:t>al attributes using sentence st</w:t>
            </w:r>
            <w:r>
              <w:t>arters.</w:t>
            </w:r>
          </w:p>
        </w:tc>
        <w:tc>
          <w:tcPr>
            <w:tcW w:w="2326" w:type="dxa"/>
          </w:tcPr>
          <w:p w:rsidR="00C3394E" w:rsidRDefault="00C3394E" w:rsidP="00C3394E">
            <w:r>
              <w:t>SW orally make connections among the paper chain challenge and information in the article using content specific vocabulary.</w:t>
            </w:r>
          </w:p>
        </w:tc>
        <w:tc>
          <w:tcPr>
            <w:tcW w:w="2326" w:type="dxa"/>
          </w:tcPr>
          <w:p w:rsidR="00C3394E" w:rsidRDefault="00C3394E" w:rsidP="00C3394E">
            <w:r>
              <w:t>SW orally make connections between the scientific method principles and their design to work with team members using complete sentences.</w:t>
            </w:r>
          </w:p>
        </w:tc>
      </w:tr>
      <w:tr w:rsidR="00C3394E" w:rsidTr="00A12071">
        <w:tc>
          <w:tcPr>
            <w:tcW w:w="1435" w:type="dxa"/>
            <w:gridSpan w:val="2"/>
          </w:tcPr>
          <w:p w:rsidR="00C3394E" w:rsidRDefault="00C3394E" w:rsidP="00C3394E">
            <w:r>
              <w:t>In class today</w:t>
            </w:r>
          </w:p>
        </w:tc>
        <w:tc>
          <w:tcPr>
            <w:tcW w:w="2325" w:type="dxa"/>
            <w:gridSpan w:val="2"/>
          </w:tcPr>
          <w:p w:rsidR="00C3394E" w:rsidRDefault="00C3394E" w:rsidP="00C3394E"/>
          <w:p w:rsidR="00C3394E" w:rsidRDefault="00C3394E" w:rsidP="00C3394E">
            <w:r>
              <w:t>How to use a Chromebook</w:t>
            </w:r>
          </w:p>
          <w:p w:rsidR="00C3394E" w:rsidRDefault="00C3394E" w:rsidP="00C3394E"/>
          <w:p w:rsidR="00C3394E" w:rsidRDefault="00C3394E" w:rsidP="00C3394E">
            <w:r>
              <w:t>Acrostic Science poem</w:t>
            </w:r>
          </w:p>
          <w:p w:rsidR="00C3394E" w:rsidRDefault="00C3394E" w:rsidP="00C3394E">
            <w:r>
              <w:t>Due Tuesday</w:t>
            </w:r>
          </w:p>
        </w:tc>
        <w:tc>
          <w:tcPr>
            <w:tcW w:w="2326" w:type="dxa"/>
          </w:tcPr>
          <w:p w:rsidR="00C3394E" w:rsidRDefault="00C3394E" w:rsidP="00C3394E">
            <w:r>
              <w:t>Safety Practices</w:t>
            </w:r>
          </w:p>
          <w:p w:rsidR="00C3394E" w:rsidRDefault="00C3394E" w:rsidP="00C3394E">
            <w:r>
              <w:t>Computer passwords</w:t>
            </w:r>
          </w:p>
          <w:p w:rsidR="00C3394E" w:rsidRDefault="00C3394E" w:rsidP="00C3394E"/>
        </w:tc>
        <w:tc>
          <w:tcPr>
            <w:tcW w:w="2325" w:type="dxa"/>
          </w:tcPr>
          <w:p w:rsidR="00C3394E" w:rsidRDefault="00C3394E" w:rsidP="00C3394E">
            <w:r>
              <w:t>Discuss Challenge</w:t>
            </w:r>
          </w:p>
          <w:p w:rsidR="00C3394E" w:rsidRDefault="00C3394E" w:rsidP="00C3394E">
            <w:r>
              <w:t>Highlight constraints</w:t>
            </w:r>
          </w:p>
          <w:p w:rsidR="00C3394E" w:rsidRDefault="00C3394E" w:rsidP="00C3394E">
            <w:r>
              <w:t>View and discuss results and challenges</w:t>
            </w:r>
          </w:p>
        </w:tc>
        <w:tc>
          <w:tcPr>
            <w:tcW w:w="2326" w:type="dxa"/>
          </w:tcPr>
          <w:p w:rsidR="00C3394E" w:rsidRDefault="00C3394E" w:rsidP="00C3394E">
            <w:r>
              <w:t>Article:  Scientific Method:  Read and discuss (Shoulder buddy)</w:t>
            </w:r>
          </w:p>
          <w:p w:rsidR="00C3394E" w:rsidRDefault="00C3394E" w:rsidP="00C3394E">
            <w:r>
              <w:t>Graphic Organizer in Notebook</w:t>
            </w:r>
          </w:p>
          <w:p w:rsidR="00C3394E" w:rsidRDefault="00C3394E" w:rsidP="00C3394E"/>
        </w:tc>
        <w:tc>
          <w:tcPr>
            <w:tcW w:w="2326" w:type="dxa"/>
          </w:tcPr>
          <w:p w:rsidR="00C3394E" w:rsidRDefault="00C3394E" w:rsidP="00C3394E">
            <w:r>
              <w:t>Review S.M.  Conduct investigation” Come Fly with Me”</w:t>
            </w:r>
          </w:p>
          <w:p w:rsidR="00C3394E" w:rsidRDefault="00C3394E" w:rsidP="00C3394E">
            <w:r>
              <w:t>Analyze results</w:t>
            </w:r>
          </w:p>
          <w:p w:rsidR="00C3394E" w:rsidRDefault="00C3394E" w:rsidP="00C3394E"/>
        </w:tc>
      </w:tr>
      <w:tr w:rsidR="00C3394E" w:rsidTr="00A12071">
        <w:tc>
          <w:tcPr>
            <w:tcW w:w="1435" w:type="dxa"/>
            <w:gridSpan w:val="2"/>
          </w:tcPr>
          <w:p w:rsidR="00C3394E" w:rsidRDefault="00C3394E" w:rsidP="00C3394E">
            <w:r>
              <w:t>Learning Target</w:t>
            </w:r>
          </w:p>
        </w:tc>
        <w:tc>
          <w:tcPr>
            <w:tcW w:w="2325" w:type="dxa"/>
            <w:gridSpan w:val="2"/>
          </w:tcPr>
          <w:p w:rsidR="00C3394E" w:rsidRDefault="006E4C3F" w:rsidP="00C3394E">
            <w:r>
              <w:t xml:space="preserve">I can use the classroom discussion and information from the video to explain the proper Chromebook rules.  </w:t>
            </w:r>
          </w:p>
        </w:tc>
        <w:tc>
          <w:tcPr>
            <w:tcW w:w="2326" w:type="dxa"/>
          </w:tcPr>
          <w:p w:rsidR="00C3394E" w:rsidRDefault="006E4C3F" w:rsidP="00C3394E">
            <w:r>
              <w:t>I can carry out the processes needed to create a unique password for myself</w:t>
            </w:r>
          </w:p>
        </w:tc>
        <w:tc>
          <w:tcPr>
            <w:tcW w:w="2325" w:type="dxa"/>
          </w:tcPr>
          <w:p w:rsidR="00C3394E" w:rsidRDefault="00C3394E" w:rsidP="00C3394E">
            <w:r>
              <w:t>I can identify limitations in the activity that affected the outcome of the paper chain challenge.</w:t>
            </w:r>
          </w:p>
        </w:tc>
        <w:tc>
          <w:tcPr>
            <w:tcW w:w="2326" w:type="dxa"/>
          </w:tcPr>
          <w:p w:rsidR="00C3394E" w:rsidRDefault="00C3394E" w:rsidP="00C3394E">
            <w:r>
              <w:t>I can summarize the steps in the scientific method as it relates to the paper chain activity.</w:t>
            </w:r>
          </w:p>
        </w:tc>
        <w:tc>
          <w:tcPr>
            <w:tcW w:w="2326" w:type="dxa"/>
          </w:tcPr>
          <w:p w:rsidR="00C3394E" w:rsidRDefault="00C3394E" w:rsidP="00C3394E">
            <w:r>
              <w:t>I can apply the scientific method principles to experiment with the come fly with me investigation.</w:t>
            </w:r>
          </w:p>
        </w:tc>
      </w:tr>
    </w:tbl>
    <w:p w:rsidR="006B0530" w:rsidRDefault="006B0530"/>
    <w:sectPr w:rsidR="006B0530" w:rsidSect="00C236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9B"/>
    <w:rsid w:val="002F6949"/>
    <w:rsid w:val="006B0530"/>
    <w:rsid w:val="006E4C3F"/>
    <w:rsid w:val="00744811"/>
    <w:rsid w:val="0095245A"/>
    <w:rsid w:val="00B3412D"/>
    <w:rsid w:val="00C2369B"/>
    <w:rsid w:val="00C3394E"/>
    <w:rsid w:val="00C7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B5D91"/>
  <w15:chartTrackingRefBased/>
  <w15:docId w15:val="{A9B8A54A-3D68-42F1-B4B2-E534E51C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up">
    <w:name w:val="popup"/>
    <w:basedOn w:val="DefaultParagraphFont"/>
    <w:rsid w:val="00C23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Angileri</dc:creator>
  <cp:keywords/>
  <dc:description/>
  <cp:lastModifiedBy>David Angileri</cp:lastModifiedBy>
  <cp:revision>1</cp:revision>
  <dcterms:created xsi:type="dcterms:W3CDTF">2018-09-09T21:57:00Z</dcterms:created>
  <dcterms:modified xsi:type="dcterms:W3CDTF">2018-09-10T00:37:00Z</dcterms:modified>
</cp:coreProperties>
</file>